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80" w:beforeAutospacing="0" w:after="180" w:afterAutospacing="0" w:line="500" w:lineRule="exact"/>
        <w:jc w:val="both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附件1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</w:rPr>
        <w:t>药品配送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供应商</w:t>
      </w:r>
      <w:r>
        <w:rPr>
          <w:rFonts w:hint="eastAsia" w:ascii="黑体" w:hAnsi="黑体" w:eastAsia="黑体" w:cs="黑体"/>
          <w:b/>
          <w:sz w:val="32"/>
          <w:szCs w:val="32"/>
        </w:rPr>
        <w:t>基本情况登记表</w:t>
      </w:r>
    </w:p>
    <w:tbl>
      <w:tblPr>
        <w:tblStyle w:val="6"/>
        <w:tblW w:w="8944" w:type="dxa"/>
        <w:jc w:val="center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151"/>
        <w:gridCol w:w="1827"/>
        <w:gridCol w:w="2341"/>
        <w:gridCol w:w="1766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基本　</w:t>
            </w: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shd w:val="clear" w:color="auto" w:fill="FFFFFF"/>
              </w:rPr>
              <w:t>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信息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类型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8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营业执照编号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经营许可证号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GSP证书号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遴选联系人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8"/>
                <w:kern w:val="0"/>
                <w:sz w:val="24"/>
                <w:szCs w:val="24"/>
              </w:rPr>
              <w:t>经营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8"/>
                <w:kern w:val="0"/>
                <w:sz w:val="24"/>
                <w:szCs w:val="24"/>
              </w:rPr>
              <w:t>状况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实缴注册资金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 xml:space="preserve">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上年度销售额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千万元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上年度资产额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上年度纳税金额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8"/>
                <w:kern w:val="0"/>
                <w:sz w:val="24"/>
                <w:szCs w:val="24"/>
              </w:rPr>
              <w:t>经营基本条件</w:t>
            </w:r>
          </w:p>
        </w:tc>
        <w:tc>
          <w:tcPr>
            <w:tcW w:w="215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人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3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30"/>
                <w:kern w:val="0"/>
                <w:sz w:val="24"/>
                <w:szCs w:val="24"/>
              </w:rPr>
              <w:t>药学专业技术人员数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人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注册执业药师人数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人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药品仓库面积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常温库面积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阴凉库面积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冷藏库容积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vertAlign w:val="superscript"/>
              </w:rPr>
              <w:t>³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仓库性质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租赁□</w:t>
            </w: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自有□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立体式仓库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库存药品金额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2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sz w:val="24"/>
                <w:szCs w:val="24"/>
              </w:rPr>
              <w:t xml:space="preserve">   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国家基本药物金额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</w:rPr>
              <w:t>药品配送种数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2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国家基本药物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非基本药物品种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国家组织集采药物品种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药品配送车辆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台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其中冷藏车辆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 台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2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计算机管理系统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是□  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否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有供销关系</w:t>
            </w:r>
            <w:r>
              <w:rPr>
                <w:rFonts w:hint="eastAsia" w:ascii="方正小标宋_GBK" w:hAnsi="方正小标宋_GBK" w:eastAsia="方正小标宋_GBK" w:cs="方正小标宋_GBK"/>
                <w:szCs w:val="21"/>
                <w:lang w:val="en-US" w:eastAsia="zh-CN"/>
              </w:rPr>
              <w:t>二级</w:t>
            </w: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医疗机构数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 xml:space="preserve">        个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pacing w:val="-2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</w:tbl>
    <w:p>
      <w:pPr>
        <w:pStyle w:val="4"/>
        <w:ind w:firstLine="2560" w:firstLineChars="8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说明</w:t>
      </w:r>
    </w:p>
    <w:p>
      <w:pPr>
        <w:pStyle w:val="4"/>
        <w:jc w:val="both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1、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名称、注册地址、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类型、法定代表人等项目以工商行政部门核准的内容填写；</w:t>
      </w:r>
    </w:p>
    <w:p>
      <w:pPr>
        <w:spacing w:line="500" w:lineRule="exact"/>
        <w:ind w:firstLine="560" w:firstLineChars="200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2、经营范围、仓库地址等项目以食品药品监督管理部门核准的内容填写；</w:t>
      </w:r>
    </w:p>
    <w:p>
      <w:pPr>
        <w:spacing w:line="500" w:lineRule="exact"/>
        <w:ind w:firstLine="560" w:firstLineChars="200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3、实缴注册资金、销售额、纳税额等项目以上年度税务部门核准的内容填写；</w:t>
      </w:r>
    </w:p>
    <w:p>
      <w:pPr>
        <w:spacing w:line="500" w:lineRule="exact"/>
        <w:ind w:firstLine="560" w:firstLineChars="200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4、药学专业技术人员是指具有依法经过资格认定的药学技术人员；</w:t>
      </w:r>
    </w:p>
    <w:p>
      <w:pPr>
        <w:spacing w:line="500" w:lineRule="exact"/>
        <w:ind w:firstLine="560" w:firstLineChars="200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5、库存药品品种及金额以实际现有情况计；国家基本药物目录以卫生部最新公布的目录为依据，只计品种数，不计同品种不同生产厂家及规格数；</w:t>
      </w:r>
    </w:p>
    <w:p>
      <w:pPr>
        <w:spacing w:line="500" w:lineRule="exact"/>
        <w:ind w:firstLine="560" w:firstLineChars="200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6、仓库性质等项在相应选项内画√；</w:t>
      </w:r>
    </w:p>
    <w:p>
      <w:pPr>
        <w:spacing w:line="500" w:lineRule="exact"/>
        <w:ind w:firstLine="560" w:firstLineChars="200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7、表中所列项目须填写真实完整数据，字体清晰；</w:t>
      </w:r>
    </w:p>
    <w:p>
      <w:pPr>
        <w:spacing w:line="500" w:lineRule="exact"/>
        <w:ind w:firstLine="560" w:firstLineChars="200"/>
        <w:jc w:val="lef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8、本表填写一式两份。</w:t>
      </w:r>
    </w:p>
    <w:p>
      <w:pPr>
        <w:pStyle w:val="2"/>
        <w:rPr>
          <w:sz w:val="28"/>
          <w:szCs w:val="28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Tc4YmRiNDQ5NzI2YzQ2ZGZjNjI5YjJhMjE5ZjcifQ=="/>
  </w:docVars>
  <w:rsids>
    <w:rsidRoot w:val="6D01381C"/>
    <w:rsid w:val="00164829"/>
    <w:rsid w:val="009119A3"/>
    <w:rsid w:val="00A20662"/>
    <w:rsid w:val="04287B76"/>
    <w:rsid w:val="05BD3F2B"/>
    <w:rsid w:val="106803D2"/>
    <w:rsid w:val="18595860"/>
    <w:rsid w:val="1CCF7D10"/>
    <w:rsid w:val="20EC0F8A"/>
    <w:rsid w:val="2A45213F"/>
    <w:rsid w:val="2B3E3E9B"/>
    <w:rsid w:val="2C862AFD"/>
    <w:rsid w:val="2E1E6889"/>
    <w:rsid w:val="30370FFE"/>
    <w:rsid w:val="32042DF0"/>
    <w:rsid w:val="33F75F3B"/>
    <w:rsid w:val="3D2740C7"/>
    <w:rsid w:val="413530A8"/>
    <w:rsid w:val="41655B5E"/>
    <w:rsid w:val="47512691"/>
    <w:rsid w:val="495F3C2F"/>
    <w:rsid w:val="4B73593E"/>
    <w:rsid w:val="4E9033E5"/>
    <w:rsid w:val="506A5285"/>
    <w:rsid w:val="55667F89"/>
    <w:rsid w:val="557242FB"/>
    <w:rsid w:val="56F254C3"/>
    <w:rsid w:val="5A9C2040"/>
    <w:rsid w:val="5B7F7CFF"/>
    <w:rsid w:val="5D5E52E4"/>
    <w:rsid w:val="64AC0618"/>
    <w:rsid w:val="682E2985"/>
    <w:rsid w:val="6B365413"/>
    <w:rsid w:val="6D01381C"/>
    <w:rsid w:val="6E5C6705"/>
    <w:rsid w:val="6FEE0E25"/>
    <w:rsid w:val="7117048F"/>
    <w:rsid w:val="73E030E4"/>
    <w:rsid w:val="79D67E92"/>
    <w:rsid w:val="7F7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Cs w:val="32"/>
      <w:lang w:val="zh-CN" w:bidi="zh-C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851</Characters>
  <Lines>7</Lines>
  <Paragraphs>1</Paragraphs>
  <TotalTime>6</TotalTime>
  <ScaleCrop>false</ScaleCrop>
  <LinksUpToDate>false</LinksUpToDate>
  <CharactersWithSpaces>999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2023-02-15T01:11:00Z</dcterms:created>
  <dc:creator>粥子嘎</dc:creator>
  <cp:lastModifiedBy>his</cp:lastModifiedBy>
  <cp:lastPrinted>2024-03-20T07:47:00Z</cp:lastPrinted>
  <dcterms:modified xsi:type="dcterms:W3CDTF">2024-03-26T10:14:22Z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C0DBA951EDF84BBB9EC3C11FA0BEDF16_13</vt:lpwstr>
  </property>
</Properties>
</file>